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2.1 Учебный план:</w:t>
      </w:r>
    </w:p>
    <w:tbl>
      <w:tblPr>
        <w:tblStyle w:val="a3"/>
        <w:tblW w:w="0" w:type="auto"/>
        <w:tblLayout w:type="fixed"/>
        <w:tblLook w:val="04A0" w:firstRow="1" w:lastRow="0" w:firstColumn="1" w:lastColumn="0" w:noHBand="0" w:noVBand="1"/>
      </w:tblPr>
      <w:tblGrid>
        <w:gridCol w:w="675"/>
        <w:gridCol w:w="2515"/>
        <w:gridCol w:w="1171"/>
        <w:gridCol w:w="1417"/>
        <w:gridCol w:w="1418"/>
        <w:gridCol w:w="2375"/>
      </w:tblGrid>
      <w:tr w:rsidR="00BA0BFE" w:rsidRPr="00D9424D" w:rsidTr="003357A5">
        <w:tc>
          <w:tcPr>
            <w:tcW w:w="67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w:t>
            </w:r>
          </w:p>
        </w:tc>
        <w:tc>
          <w:tcPr>
            <w:tcW w:w="251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Название</w:t>
            </w:r>
          </w:p>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раздела/темы</w:t>
            </w:r>
          </w:p>
        </w:tc>
        <w:tc>
          <w:tcPr>
            <w:tcW w:w="1171"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 xml:space="preserve">Количество часов </w:t>
            </w:r>
          </w:p>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всего</w:t>
            </w:r>
          </w:p>
        </w:tc>
        <w:tc>
          <w:tcPr>
            <w:tcW w:w="1417"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 xml:space="preserve">Количество часов </w:t>
            </w:r>
          </w:p>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теория</w:t>
            </w:r>
          </w:p>
        </w:tc>
        <w:tc>
          <w:tcPr>
            <w:tcW w:w="1418"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 xml:space="preserve">Количество часов </w:t>
            </w:r>
          </w:p>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практика</w:t>
            </w:r>
          </w:p>
        </w:tc>
        <w:tc>
          <w:tcPr>
            <w:tcW w:w="237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Формы аттестации/</w:t>
            </w:r>
          </w:p>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контроля по разделам</w:t>
            </w:r>
          </w:p>
        </w:tc>
      </w:tr>
      <w:tr w:rsidR="00BA0BFE" w:rsidRPr="00D9424D" w:rsidTr="003357A5">
        <w:tc>
          <w:tcPr>
            <w:tcW w:w="67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 xml:space="preserve">1. </w:t>
            </w:r>
          </w:p>
        </w:tc>
        <w:tc>
          <w:tcPr>
            <w:tcW w:w="251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Вводное занятие.</w:t>
            </w:r>
          </w:p>
        </w:tc>
        <w:tc>
          <w:tcPr>
            <w:tcW w:w="1171"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1</w:t>
            </w:r>
          </w:p>
        </w:tc>
        <w:tc>
          <w:tcPr>
            <w:tcW w:w="1417" w:type="dxa"/>
          </w:tcPr>
          <w:p w:rsidR="00BA0BFE" w:rsidRPr="00D9424D" w:rsidRDefault="00BA0BFE" w:rsidP="003357A5">
            <w:pPr>
              <w:ind w:firstLine="709"/>
              <w:jc w:val="both"/>
              <w:rPr>
                <w:rFonts w:ascii="Times New Roman" w:hAnsi="Times New Roman" w:cs="Times New Roman"/>
                <w:sz w:val="24"/>
                <w:szCs w:val="24"/>
              </w:rPr>
            </w:pPr>
          </w:p>
        </w:tc>
        <w:tc>
          <w:tcPr>
            <w:tcW w:w="1418"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w:t>
            </w:r>
          </w:p>
        </w:tc>
        <w:tc>
          <w:tcPr>
            <w:tcW w:w="237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Беседа. Наблюдение.</w:t>
            </w:r>
          </w:p>
        </w:tc>
      </w:tr>
      <w:tr w:rsidR="00BA0BFE" w:rsidRPr="00D9424D" w:rsidTr="003357A5">
        <w:tc>
          <w:tcPr>
            <w:tcW w:w="67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2.</w:t>
            </w:r>
          </w:p>
        </w:tc>
        <w:tc>
          <w:tcPr>
            <w:tcW w:w="251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Основы театральной</w:t>
            </w:r>
          </w:p>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 xml:space="preserve">культуры. </w:t>
            </w:r>
          </w:p>
          <w:p w:rsidR="00BA0BFE" w:rsidRPr="00D9424D" w:rsidRDefault="00BA0BFE" w:rsidP="003357A5">
            <w:pPr>
              <w:ind w:firstLine="709"/>
              <w:jc w:val="both"/>
              <w:rPr>
                <w:rFonts w:ascii="Times New Roman" w:hAnsi="Times New Roman" w:cs="Times New Roman"/>
                <w:sz w:val="24"/>
                <w:szCs w:val="24"/>
              </w:rPr>
            </w:pPr>
          </w:p>
        </w:tc>
        <w:tc>
          <w:tcPr>
            <w:tcW w:w="1171"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19</w:t>
            </w:r>
          </w:p>
        </w:tc>
        <w:tc>
          <w:tcPr>
            <w:tcW w:w="1417"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10</w:t>
            </w:r>
          </w:p>
        </w:tc>
        <w:tc>
          <w:tcPr>
            <w:tcW w:w="1418"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9</w:t>
            </w:r>
          </w:p>
        </w:tc>
        <w:tc>
          <w:tcPr>
            <w:tcW w:w="237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Творческое задание.</w:t>
            </w:r>
          </w:p>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Тестирование. Проблемные</w:t>
            </w:r>
          </w:p>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ситуации. Наблюдение</w:t>
            </w:r>
          </w:p>
        </w:tc>
      </w:tr>
      <w:tr w:rsidR="00BA0BFE" w:rsidRPr="00D9424D" w:rsidTr="003357A5">
        <w:tc>
          <w:tcPr>
            <w:tcW w:w="67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3.</w:t>
            </w:r>
          </w:p>
        </w:tc>
        <w:tc>
          <w:tcPr>
            <w:tcW w:w="251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 xml:space="preserve">Сценическая речь. </w:t>
            </w:r>
          </w:p>
        </w:tc>
        <w:tc>
          <w:tcPr>
            <w:tcW w:w="1171"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10</w:t>
            </w:r>
          </w:p>
        </w:tc>
        <w:tc>
          <w:tcPr>
            <w:tcW w:w="1417"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2</w:t>
            </w:r>
          </w:p>
        </w:tc>
        <w:tc>
          <w:tcPr>
            <w:tcW w:w="1418"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8</w:t>
            </w:r>
          </w:p>
        </w:tc>
        <w:tc>
          <w:tcPr>
            <w:tcW w:w="237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Упражнения. Наблюдение.</w:t>
            </w:r>
          </w:p>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Конкурс чтецов.</w:t>
            </w:r>
          </w:p>
        </w:tc>
      </w:tr>
      <w:tr w:rsidR="00BA0BFE" w:rsidRPr="00D9424D" w:rsidTr="003357A5">
        <w:tc>
          <w:tcPr>
            <w:tcW w:w="67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4</w:t>
            </w:r>
          </w:p>
        </w:tc>
        <w:tc>
          <w:tcPr>
            <w:tcW w:w="251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 xml:space="preserve">Ритмопластика.  </w:t>
            </w:r>
          </w:p>
          <w:p w:rsidR="00BA0BFE" w:rsidRPr="00D9424D" w:rsidRDefault="00BA0BFE" w:rsidP="003357A5">
            <w:pPr>
              <w:ind w:firstLine="709"/>
              <w:jc w:val="both"/>
              <w:rPr>
                <w:rFonts w:ascii="Times New Roman" w:hAnsi="Times New Roman" w:cs="Times New Roman"/>
                <w:sz w:val="24"/>
                <w:szCs w:val="24"/>
              </w:rPr>
            </w:pPr>
          </w:p>
        </w:tc>
        <w:tc>
          <w:tcPr>
            <w:tcW w:w="1171"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9</w:t>
            </w:r>
          </w:p>
        </w:tc>
        <w:tc>
          <w:tcPr>
            <w:tcW w:w="1417"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1</w:t>
            </w:r>
          </w:p>
        </w:tc>
        <w:tc>
          <w:tcPr>
            <w:tcW w:w="1418"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8</w:t>
            </w:r>
          </w:p>
        </w:tc>
        <w:tc>
          <w:tcPr>
            <w:tcW w:w="237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Упражнения. Этюдные зарисовки,</w:t>
            </w:r>
          </w:p>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танцевальные этюды. Наблюдение.</w:t>
            </w:r>
          </w:p>
        </w:tc>
      </w:tr>
      <w:tr w:rsidR="00BA0BFE" w:rsidRPr="00D9424D" w:rsidTr="003357A5">
        <w:tc>
          <w:tcPr>
            <w:tcW w:w="67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5</w:t>
            </w:r>
          </w:p>
        </w:tc>
        <w:tc>
          <w:tcPr>
            <w:tcW w:w="251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Актерское мастерство</w:t>
            </w:r>
          </w:p>
          <w:p w:rsidR="00BA0BFE" w:rsidRPr="00D9424D" w:rsidRDefault="00BA0BFE" w:rsidP="003357A5">
            <w:pPr>
              <w:ind w:firstLine="709"/>
              <w:jc w:val="both"/>
              <w:rPr>
                <w:rFonts w:ascii="Times New Roman" w:hAnsi="Times New Roman" w:cs="Times New Roman"/>
                <w:sz w:val="24"/>
                <w:szCs w:val="24"/>
              </w:rPr>
            </w:pPr>
          </w:p>
        </w:tc>
        <w:tc>
          <w:tcPr>
            <w:tcW w:w="1171"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15</w:t>
            </w:r>
          </w:p>
        </w:tc>
        <w:tc>
          <w:tcPr>
            <w:tcW w:w="1417"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3</w:t>
            </w:r>
          </w:p>
        </w:tc>
        <w:tc>
          <w:tcPr>
            <w:tcW w:w="1418"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12</w:t>
            </w:r>
          </w:p>
        </w:tc>
        <w:tc>
          <w:tcPr>
            <w:tcW w:w="237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Упражнения, игры, этюды.</w:t>
            </w:r>
          </w:p>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Наблюдение</w:t>
            </w:r>
          </w:p>
        </w:tc>
      </w:tr>
      <w:tr w:rsidR="00BA0BFE" w:rsidRPr="00D9424D" w:rsidTr="003357A5">
        <w:tc>
          <w:tcPr>
            <w:tcW w:w="67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6</w:t>
            </w:r>
          </w:p>
        </w:tc>
        <w:tc>
          <w:tcPr>
            <w:tcW w:w="251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Знакомство</w:t>
            </w:r>
          </w:p>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с драматургией</w:t>
            </w:r>
          </w:p>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(работа  над пьесой</w:t>
            </w:r>
          </w:p>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и спектаклем).</w:t>
            </w:r>
          </w:p>
          <w:p w:rsidR="00BA0BFE" w:rsidRPr="00D9424D" w:rsidRDefault="00BA0BFE" w:rsidP="003357A5">
            <w:pPr>
              <w:ind w:firstLine="709"/>
              <w:jc w:val="both"/>
              <w:rPr>
                <w:rFonts w:ascii="Times New Roman" w:hAnsi="Times New Roman" w:cs="Times New Roman"/>
                <w:sz w:val="24"/>
                <w:szCs w:val="24"/>
              </w:rPr>
            </w:pPr>
          </w:p>
          <w:p w:rsidR="00BA0BFE" w:rsidRPr="00D9424D" w:rsidRDefault="00BA0BFE" w:rsidP="003357A5">
            <w:pPr>
              <w:ind w:firstLine="709"/>
              <w:jc w:val="both"/>
              <w:rPr>
                <w:rFonts w:ascii="Times New Roman" w:hAnsi="Times New Roman" w:cs="Times New Roman"/>
                <w:sz w:val="24"/>
                <w:szCs w:val="24"/>
              </w:rPr>
            </w:pPr>
          </w:p>
        </w:tc>
        <w:tc>
          <w:tcPr>
            <w:tcW w:w="1171"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12</w:t>
            </w:r>
          </w:p>
        </w:tc>
        <w:tc>
          <w:tcPr>
            <w:tcW w:w="1417"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4</w:t>
            </w:r>
          </w:p>
        </w:tc>
        <w:tc>
          <w:tcPr>
            <w:tcW w:w="1418"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8</w:t>
            </w:r>
          </w:p>
        </w:tc>
        <w:tc>
          <w:tcPr>
            <w:tcW w:w="237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Упражнения. Наблюдение.</w:t>
            </w:r>
          </w:p>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Показ отдельных эпизодов и сцен</w:t>
            </w:r>
          </w:p>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из спектакля. Творческое задание.</w:t>
            </w:r>
          </w:p>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Анализ видеозаписей репетиций.</w:t>
            </w:r>
          </w:p>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lastRenderedPageBreak/>
              <w:t>Показ спектакля.</w:t>
            </w:r>
          </w:p>
        </w:tc>
      </w:tr>
      <w:tr w:rsidR="00BA0BFE" w:rsidRPr="00D9424D" w:rsidTr="003357A5">
        <w:tc>
          <w:tcPr>
            <w:tcW w:w="67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lastRenderedPageBreak/>
              <w:t>7</w:t>
            </w:r>
          </w:p>
        </w:tc>
        <w:tc>
          <w:tcPr>
            <w:tcW w:w="251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Итоговое занятие.</w:t>
            </w:r>
          </w:p>
        </w:tc>
        <w:tc>
          <w:tcPr>
            <w:tcW w:w="1171"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3</w:t>
            </w:r>
          </w:p>
        </w:tc>
        <w:tc>
          <w:tcPr>
            <w:tcW w:w="1417"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w:t>
            </w:r>
          </w:p>
        </w:tc>
        <w:tc>
          <w:tcPr>
            <w:tcW w:w="1418"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3</w:t>
            </w:r>
          </w:p>
        </w:tc>
        <w:tc>
          <w:tcPr>
            <w:tcW w:w="2375" w:type="dxa"/>
          </w:tcPr>
          <w:p w:rsidR="00BA0BFE" w:rsidRPr="00D9424D" w:rsidRDefault="00BA0BFE" w:rsidP="003357A5">
            <w:pPr>
              <w:ind w:firstLine="709"/>
              <w:jc w:val="both"/>
              <w:rPr>
                <w:rFonts w:ascii="Times New Roman" w:hAnsi="Times New Roman" w:cs="Times New Roman"/>
                <w:sz w:val="24"/>
                <w:szCs w:val="24"/>
              </w:rPr>
            </w:pPr>
            <w:r w:rsidRPr="00D9424D">
              <w:rPr>
                <w:rFonts w:ascii="Times New Roman" w:hAnsi="Times New Roman" w:cs="Times New Roman"/>
                <w:sz w:val="24"/>
                <w:szCs w:val="24"/>
              </w:rPr>
              <w:t>Творческий отчёт</w:t>
            </w:r>
          </w:p>
        </w:tc>
      </w:tr>
    </w:tbl>
    <w:p w:rsidR="00BA0BFE" w:rsidRPr="00D9424D" w:rsidRDefault="00BA0BFE" w:rsidP="00BA0BFE">
      <w:pPr>
        <w:spacing w:after="0"/>
        <w:ind w:firstLine="709"/>
        <w:jc w:val="both"/>
        <w:rPr>
          <w:rFonts w:ascii="Times New Roman" w:hAnsi="Times New Roman" w:cs="Times New Roman"/>
          <w:sz w:val="24"/>
          <w:szCs w:val="24"/>
        </w:rPr>
      </w:pP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2.2 Содержание учебного плана</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1. ВВОДНОЕ ЗАНЯТИЕ. Теория. Организационные вопросы. График занятий и репетиций. Знакомство с Уставом коллектива. Инструктаж по технике безопасности. Практика. Игра «Что я знаю о театре» (по типу «Снежный ком»).</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2. ОСНОВЫ ТЕАТРАЛЬНОЙ КУЛЬТУРЫ.</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ИСТОРИЯ ТЕАТРА. Теория. Древнегреческий театр. Древнеримский театр. Средневековый европейский театр (миракль, мистерия, моралите). Театр эпохи Возрождения (комедия дель арте). «Глобус» Шекспира. Русский Театр. Известные русские актеры. Практика. Игра «Лента времени». Просмотр видеозаписей, презентаций, учебных фильмов. Работа проводится в диалоге и интерактивно.</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ВИДЫ ТЕАТРАЛЬНОГО ИСКУССТВА. Теория. Драматический театр. Музыкальный театр: Опера, Балет, Мюзикл. Особенности. Театр кукол. Самые знаменитые театры мира. Практика. Просмотр видеозаписей лучших театральных постановок.</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ТЕАТРАЛЬНОЕ ЗАКУЛИСЬЕ. Теория. Сценография. Театральные декорации и бутафория. Грим. Костюмы. Практика. Проектные работы. Творческая мастерская: «Грим сказочных персонажей».</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ТЕАТР И ЗРИТЕЛЬ. Теория. Театральный этикет. Культура восприятия и анализ спектакля. Практика. Поход в театр. Обсуждение и анализ спектакля.</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 xml:space="preserve"> СЦЕНИЧЕСКАЯ РЕЧЬ. Теория. Педагог должен проявить чуткость и внимание к мнению учащихся, объяснять и обосновывать свою позицию, заинтересовывать и мотивировать на занятия речью. Рекомендуется выявлять лидеров в группе, налаживать с ними отношения и привлекать к «мозговому штурму» – придумыванию новых упражнений на заданную тему с точно сформулированными техническими заданиями. При этом важно обеспечивать психологическую поддержку всем участникам урока.</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Упражнения по сценической речи выполняются по алгоритму:</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1. определение целей и условий выполнения;</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2. педагогический показ;</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3. просмотр упражнения;</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4. комплексный контроль и корректировка.</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Только в результате поэтапного индивидуального контроля (объяснил – показал посмотрел – сделал замечание – показал; посмотрел – показал ошибку – показал правильный вариант – посмотрел), можно добиться максимальной эффективности в освоении того или иного упражнения. Практика. На этом этапе можно предлагать парные и тройные этюды, которые окажут позитивное влияние на процесс дальнейшей коммуникации.</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ДЫХАНИЕ</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 Работать со всеми предыдущими блоками, но подключать больше ритмических</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составляющих.</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 Создание «дыхательно-ритмического оркестра».</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lastRenderedPageBreak/>
        <w:t>АРТИКУЛЯЦИЯ</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 Необходимо требовать четкого и внятного выполнения всех данных артикуляционных</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упражнений.</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 Можно попробовать упражнение «Оркестр», когда один участник дирижирует всеми.</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 Артикуляционные парные этюды под музыку, в которых не нужно ограничивать фантазию</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учащихся, но при этом максимально контролировать внятность упражнений.</w:t>
      </w:r>
      <w:r w:rsidRPr="00D9424D">
        <w:rPr>
          <w:rFonts w:ascii="Times New Roman" w:hAnsi="Times New Roman" w:cs="Times New Roman"/>
          <w:sz w:val="24"/>
          <w:szCs w:val="24"/>
        </w:rPr>
        <w:cr/>
        <w:t xml:space="preserve"> ДИКЦИЯ</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 Звукосочетания усложняются и плавно переходят в сложно выговариваемые</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слова и фразы.</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 Активная работа с мячом.</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 Индивидуальное дикционное проявление в различных темпо-ритмических рисунках(например, один участник показывает сложное звукосочетание по всей линейке гласных</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звуков, а остальные дети его хором повторяют).</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 Активное использование словесного действия.</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 Чистоговорки  можно складывать в  многоговорки (рассказ из специально подобранных</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слов) объединённую общей темой.</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 Проводить дикционное состязание между мальчиками и девочками.</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ОРФОЭПИЯ. Свойства голоса. Речевые тренинги. Постановка дыхания. Артикуляционная гимнастика. Речевая гимнастика. Дикция. Интонация. Полетность.  Диапазон голоса. Выразительность речи. Работа над интонационной выразительностью. Варианты упражнений смотрите в методическом пособии-практикуме «Культура и техника речи», изданном Центром науки и методологии Театрального института им. Бориса Щукина.</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РАБОТА НАД ЛИТЕРАТУРНО-ХУДОЖЕСТВЕННЫМ ПРОИЗВЕДЕНИЕМ. Особенности работы над стихотворным и прозаическим текстом. Выбор произведения: басня, стихотворение, отрывок из прозаического художественного произведения. Тема. Сверхзадача. Логико-интонационная структура текста. Финальным материалом может стать поэтическая композиция на актуальные темы или конкурс чтецов.</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4. РИТМОПЛАСТИКА</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ПЛАСТИЧЕСКИЙ ТРЕНИНГ</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Практика. Работа над освобождением мышц от зажимов. Развитие пластической выразительности. Разминка, настройка, релаксация, расслабление/ напряжение. Упражнения на внимание, воображение, ритм, пластику.</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ПЛАСТИЧЕСКИЙ ОБРАЗ ПЕРСОНАЖА. Практика. Музыка и движение. Приемы пластической выразительности. Походка, жесты, пластика тела. Этюдные пластические зарисовки. Варианты упражнений и рекомендации по коррекции смотрите в методическом  пособии практикуме «Ритмика и сценические движения», изданном Центром науки и методологии Театрального института им. Бориса Щукина.</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 xml:space="preserve">5. АКТЕРСКОЕ МАСТЕРСТВО. Нужно добиваться улучшения результата, причем видимого, чтобы сами участники упражнения почувствовали это улучшение путем повторения упражнений на текущем занятии и на следующем. При постановке задачи стоит </w:t>
      </w:r>
      <w:r w:rsidRPr="00D9424D">
        <w:rPr>
          <w:rFonts w:ascii="Times New Roman" w:hAnsi="Times New Roman" w:cs="Times New Roman"/>
          <w:sz w:val="24"/>
          <w:szCs w:val="24"/>
        </w:rPr>
        <w:lastRenderedPageBreak/>
        <w:t>указывать желаемые результаты, а после выполнения упражнения делать разбор – что получилось, что не получилось, потом совместно разбирать и придумывать, как можно улучшить результат.</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ОРГАНИЗАЦИЯ ВНИМАНИЯ, ВООБРАЖЕНИЯ, ПАМЯТИ. Теоретическая часть. Знакомство с правилами выполнения упражнений. Знакомство с правилами игры. Практика. Актерский тренинг. Упражнения на раскрепощение и развитие актерских навыков. Коллективные коммуникативные игры. Пример. Упражнение, направленное на внимание – «Пишущая машинка». Поставить группу в полукруг либо в круг. Раздать каждому участнику букву алфавита (у одного ребенка может быть несколько букв). Проверить, знают ли все ученики, у кого какие буквы. Преподаватель произносит слово, придуманное им заранее. Например, слово – Носорог. Преподаватель хлопает в ладоши, ему в ответ хлопает ученик, у которого была буква «Н». Затем вновь преподаватель хлопает в ладоши – ученик, у которого буква «О», хлопает ему в ответ и так далее. В конце слова хлопает вся группа. В дальнейшем упражнение усложняется, печатаются целые фразы в определенном ритмическом рисунке и без хлопков преподавателя. Рассмотрим, как это упражнение можно объяснить средней возрастной группе (13 – 15 лет). Сейчас нам с вами необходимо без клавиатуры, без телефона, напечатать предложение: Носорог – самый смешной и самый сильный. У кого есть предложения, как будем печатать? (происходит диалог с ребятами). Отлично, хлопками, молодцы, что догадались. Объяснив правила упражнения, педагог, прежде чем задать определенный ритм «печати» (выполнения упражнения), говорит: «Кто сможет выполнить это упражнение, ни разу не нарушив ритм и сделав все правильно, тот завтра сам проведёт это или другое придуманное им упражнение как педагог». Ребята начинают выполнять данное упражнение. Это необходимо для вовлечения школьников в учебный процесс, что будет способствовать их личностному росту в глазах сверстников.  Форма подачи  упражнения должна быть созвучна современной жизни школьника, а также важен диалог с обучающимися (как печатать, на чем и т.д.),  в котором проявляется непосредственность общения и возможность услышать их мнение.  Упражнения «Хлопки», «Отстающие движения», «Тень», «Оркестр», «Рассказ по картинке» и др.</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ИГРЫ НА РАЗВИТИЕ ЧУВСТВА ПРОСТРАНСТВА И ПАРТНЕРСКОГО ВЗАИМОДЕЙСТВИЯ</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Теоретическая часть. Знакомство с правилами выполнения упражнений. Знакомство с правилами и принципами партнерского взаимодействия. Техника безопасности в игровом взаимодействии. Практическая часть. Игры: «Суета», «Магнит», «Марионетка», «Снежки». «Перестроения» и др.</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СЦЕНИЧЕСКОЕ ДЕЙСТВИЕ. Теория. Элементы сценического действия. Бессловесные элементы действия. «Вес». «Оценка». «Пристройка». Словесные действия. Способы словесного действия. Логика действий и предлагаемые обстоятельства. Связь словесных элементов действия с бессловесными действиями. Составные образа роли. Драматургический материал как канва для выбора логики поведения. Театральные термины: «действие», «предлагаемые обстоятельства», «простые словесные действия». Практика. Практическое освоение словесного и бессловесного действия. Упражнения и этюды. Работа над индивидуальностью. Итоговым мероприятием может быть концерт из номеров (сценок, этюдов); чтецкий спектакль. Варианты упражнений смотрите в методическом пособии-практикуме «Основы актёрского мастерства», изданном Центром науки и методологии Театрального института им. Бориса Щукина.</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lastRenderedPageBreak/>
        <w:t>6. ЗНАКОМСТВО С ДРАМАТУРГИЕЙ. РАБОТА НАД ПЬЕСОЙ И СПЕКТАКЛЕМ</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ВЫБОР ПЬЕСЫ Теория. Выбор пьесы. Работа за столом. Чтение. Обсуждение пьесы. Анализ пьесы. Определение темы пьесы. Анализ сюжетной линии. Главные события, событийный ряд. Основной конфликт. «Роман жизни героя».</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АНАЛИЗ ПЬЕСЫ ПО СОБЫТИЯМ. Теория. Анализ пьесы по событиям. Выделение в событии линии действий. Определение мотивов поведения, целей героев. Выстраивание логической цепочки.</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РАБОТА НАД ОТДЕЛЬНЫМИ ЭПИЗОДАМИ. Практика. Творческие пробы. Показ и обсуждение. Распределение ролей. Работа над созданием образа, выразительностью и характером персонажа. Репетиции отдельных сцен, картин.</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ВЫРАЗИТЕЛЬНОСТЬ РЕЧИ, МИМИКИ, ЖЕСТОВ. Практика. Работа над характером персонажей. Поиск выразительных средств и приемов. ЗАКРЕПЛЕНИЕ МИЗАНСЦЕН. Практика. Репетиции. Закрепление мизансцен отдельных эпизодов. ИЗГОТОВЛЕНИЕ РЕКВИЗИТА, ДЕКОРАЦИЙ. Практика. Изготовление костюмов, реквизита, декораций. Выбор музыкального оформления. ПРОГОННЫЕ И ГЕНЕРАЛЬНЫЕ РЕПЕТИЦИИ. Практика. Репетиции как творческий процесс и коллективная работа на результат с использованием всех знаний, навыков, технических средств и таланта.</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ПОКАЗ СПЕКТАКЛЯ. Практика. Премьера. Анализ показа спектакля (рефлексия). Творческая встреча со зрителем.</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7. ИТОГОВОЕ ЗАНЯТИЕ</w:t>
      </w:r>
    </w:p>
    <w:p w:rsidR="00BA0BFE" w:rsidRPr="00D9424D" w:rsidRDefault="00BA0BFE" w:rsidP="00BA0BFE">
      <w:pPr>
        <w:spacing w:after="0"/>
        <w:ind w:firstLine="709"/>
        <w:jc w:val="both"/>
        <w:rPr>
          <w:rFonts w:ascii="Times New Roman" w:hAnsi="Times New Roman" w:cs="Times New Roman"/>
          <w:sz w:val="24"/>
          <w:szCs w:val="24"/>
        </w:rPr>
      </w:pPr>
      <w:r w:rsidRPr="00D9424D">
        <w:rPr>
          <w:rFonts w:ascii="Times New Roman" w:hAnsi="Times New Roman" w:cs="Times New Roman"/>
          <w:sz w:val="24"/>
          <w:szCs w:val="24"/>
        </w:rPr>
        <w:t>Практика. Конкурс «Театральный калейдоскоп». Творческие задания по темам обучения. Основы театральной культуры – тест по истории театра и театральной терминологии. Чтецкий отрывок наизусть. Этюд на взаимодействие. Отрывки из спектакля. Награждение.</w:t>
      </w:r>
    </w:p>
    <w:p w:rsidR="00666B92" w:rsidRDefault="00BA0BFE">
      <w:bookmarkStart w:id="0" w:name="_GoBack"/>
      <w:bookmarkEnd w:id="0"/>
    </w:p>
    <w:sectPr w:rsidR="00666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FE"/>
    <w:rsid w:val="006F42F2"/>
    <w:rsid w:val="00896A3D"/>
    <w:rsid w:val="008C237A"/>
    <w:rsid w:val="00BA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D8168-0119-4D3C-87F1-B5A27A56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BF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BFE"/>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1583</Words>
  <Characters>9028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2023-10-30T01:38:00Z</dcterms:created>
  <dcterms:modified xsi:type="dcterms:W3CDTF">2023-10-30T01:39:00Z</dcterms:modified>
</cp:coreProperties>
</file>